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29B">
        <w:rPr>
          <w:rFonts w:ascii="Times New Roman" w:hAnsi="Times New Roman" w:cs="Times New Roman"/>
          <w:sz w:val="24"/>
          <w:szCs w:val="24"/>
        </w:rPr>
        <w:t>Начальнику (и.о. начальника) инспекции ГСН Калужской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5529B">
        <w:rPr>
          <w:rFonts w:ascii="Times New Roman" w:hAnsi="Times New Roman" w:cs="Times New Roman"/>
          <w:sz w:val="20"/>
          <w:szCs w:val="28"/>
        </w:rPr>
        <w:t>инспекции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5529B">
        <w:rPr>
          <w:rFonts w:ascii="Times New Roman" w:hAnsi="Times New Roman" w:cs="Times New Roman"/>
          <w:sz w:val="24"/>
          <w:szCs w:val="24"/>
        </w:rPr>
        <w:t>инспекцию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5529B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4C79-B56A-4756-AEAC-23842FB2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 Фомичёв</cp:lastModifiedBy>
  <cp:revision>2</cp:revision>
  <cp:lastPrinted>2018-06-07T12:59:00Z</cp:lastPrinted>
  <dcterms:created xsi:type="dcterms:W3CDTF">2021-06-16T08:43:00Z</dcterms:created>
  <dcterms:modified xsi:type="dcterms:W3CDTF">2021-06-16T08:43:00Z</dcterms:modified>
</cp:coreProperties>
</file>